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0D19" w14:textId="4D7D8795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b/>
          <w:sz w:val="22"/>
          <w:szCs w:val="22"/>
        </w:rPr>
        <w:t>INFORMATIVA SUL TRATTAMENTO DEI DATI PERSONALI LOCATORI</w:t>
      </w:r>
    </w:p>
    <w:p w14:paraId="323B42C9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In virtù dei principi di correttezza, liceità, trasparenza, tutela della riservatezza e dei diritti dell’interessato in merito al trattamento dei propri dati, ai sensi dell’art. 13 del Regolamento UE 2016/679, si forniscono le seguenti informazioni.</w:t>
      </w:r>
    </w:p>
    <w:p w14:paraId="267DF688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49678D42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  <w:lang w:eastAsia="it-IT"/>
        </w:rPr>
      </w:pPr>
      <w:r w:rsidRPr="00EC5B7F">
        <w:rPr>
          <w:rFonts w:ascii="Poppins" w:hAnsi="Poppins" w:cs="Poppins"/>
          <w:b/>
          <w:sz w:val="22"/>
          <w:szCs w:val="22"/>
          <w:lang w:eastAsia="it-IT"/>
        </w:rPr>
        <w:t>TITOLARE DEL TRATTAMENTO DEI DATI E RESPONSABILE PROTEZIONE DEI DATI</w:t>
      </w:r>
    </w:p>
    <w:p w14:paraId="24A2EC41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Titolare del trattamento è CONSORZIO DEI COMUNI DEL B.I.M. DELL’ADIGE DI TRENTO, nella persona del legale rappresentante </w:t>
      </w:r>
      <w:r w:rsidRPr="00EC5B7F">
        <w:rPr>
          <w:rFonts w:ascii="Poppins" w:hAnsi="Poppins" w:cs="Poppins"/>
          <w:i/>
          <w:iCs/>
          <w:sz w:val="22"/>
          <w:szCs w:val="22"/>
        </w:rPr>
        <w:t>pro tempore</w:t>
      </w:r>
      <w:r w:rsidRPr="00EC5B7F">
        <w:rPr>
          <w:rFonts w:ascii="Poppins" w:hAnsi="Poppins" w:cs="Poppins"/>
          <w:sz w:val="22"/>
          <w:szCs w:val="22"/>
        </w:rPr>
        <w:t>, con sede in Piazza Centa, 13/1 - 38122 Trento (TN), E-mail: info@bimtrento.it, PEC: info@pec.bimtrento.it, telefono + 39 0461/824511.</w:t>
      </w:r>
    </w:p>
    <w:p w14:paraId="194E33D6" w14:textId="77777777" w:rsidR="00EC5B7F" w:rsidRPr="00EC5B7F" w:rsidRDefault="00EC5B7F" w:rsidP="00EC5B7F">
      <w:pPr>
        <w:pStyle w:val="Nessunaspaziatura"/>
        <w:spacing w:line="360" w:lineRule="auto"/>
        <w:jc w:val="both"/>
        <w:rPr>
          <w:rFonts w:ascii="Poppins" w:hAnsi="Poppins" w:cs="Poppins"/>
          <w:b/>
          <w:lang w:eastAsia="it-IT"/>
        </w:rPr>
      </w:pPr>
    </w:p>
    <w:p w14:paraId="68275163" w14:textId="77777777" w:rsidR="00EC5B7F" w:rsidRPr="00EC5B7F" w:rsidRDefault="00EC5B7F" w:rsidP="00EC5B7F">
      <w:pPr>
        <w:spacing w:line="360" w:lineRule="auto"/>
        <w:jc w:val="both"/>
        <w:rPr>
          <w:rFonts w:ascii="Poppins" w:eastAsia="Calibri" w:hAnsi="Poppins" w:cs="Poppins"/>
          <w:sz w:val="22"/>
          <w:szCs w:val="22"/>
        </w:rPr>
      </w:pPr>
      <w:r w:rsidRPr="00EC5B7F">
        <w:rPr>
          <w:rFonts w:ascii="Poppins" w:eastAsia="Calibri" w:hAnsi="Poppins" w:cs="Poppins"/>
          <w:sz w:val="22"/>
          <w:szCs w:val="22"/>
        </w:rPr>
        <w:t xml:space="preserve">Il Responsabile della protezione dati designato è Studio Gadler s.r.l., sito in Via Graberi 12/A, 38057 Pergine Valsugana (TN), referente dott.ssa Gioia Cantisani, che sarà contattabile al numero +39 0461-512522 e/o agli indirizzi E-mail </w:t>
      </w:r>
      <w:hyperlink r:id="rId7" w:history="1">
        <w:r w:rsidRPr="00EC5B7F">
          <w:rPr>
            <w:rFonts w:ascii="Poppins" w:eastAsia="Calibri" w:hAnsi="Poppins" w:cs="Poppins"/>
            <w:sz w:val="22"/>
            <w:szCs w:val="22"/>
          </w:rPr>
          <w:t>dpo@studiogadler.it</w:t>
        </w:r>
      </w:hyperlink>
      <w:r w:rsidRPr="00EC5B7F">
        <w:rPr>
          <w:rFonts w:ascii="Poppins" w:eastAsia="Calibri" w:hAnsi="Poppins" w:cs="Poppins"/>
          <w:sz w:val="22"/>
          <w:szCs w:val="22"/>
        </w:rPr>
        <w:t xml:space="preserve">, PEC: </w:t>
      </w:r>
      <w:hyperlink r:id="rId8" w:history="1">
        <w:r w:rsidRPr="00EC5B7F">
          <w:rPr>
            <w:rFonts w:ascii="Poppins" w:eastAsia="Calibri" w:hAnsi="Poppins" w:cs="Poppins"/>
            <w:sz w:val="22"/>
            <w:szCs w:val="22"/>
          </w:rPr>
          <w:t>pec.gadler@pec.gadler.it</w:t>
        </w:r>
      </w:hyperlink>
      <w:r w:rsidRPr="00EC5B7F">
        <w:rPr>
          <w:rFonts w:ascii="Poppins" w:eastAsia="Calibri" w:hAnsi="Poppins" w:cs="Poppins"/>
          <w:sz w:val="22"/>
          <w:szCs w:val="22"/>
        </w:rPr>
        <w:t>.</w:t>
      </w:r>
    </w:p>
    <w:p w14:paraId="476A2918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4EB7474C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b/>
          <w:sz w:val="22"/>
          <w:szCs w:val="22"/>
        </w:rPr>
        <w:t>FINALITA’ E BASE GIURIDICA DEL TRATTAMENTO</w:t>
      </w:r>
    </w:p>
    <w:p w14:paraId="683716AF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 dati personali forniti potranno essere trattati per le seguenti finalità:</w:t>
      </w:r>
    </w:p>
    <w:p w14:paraId="246E1CE1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attuazione del servizio richiesto;</w:t>
      </w:r>
    </w:p>
    <w:p w14:paraId="2F56AD65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gestione rapporto contrattuale posto in essere e adempimento obblighi connessi;</w:t>
      </w:r>
    </w:p>
    <w:p w14:paraId="2B46C460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amministrativo-contabili;</w:t>
      </w:r>
    </w:p>
    <w:p w14:paraId="54E851B1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adempimento degli obblighi previsti dalla legge, dalla normativa di riferimento, e/o da un ordine dell’Autorità;</w:t>
      </w:r>
    </w:p>
    <w:p w14:paraId="6F92E3B1" w14:textId="77777777" w:rsidR="00EC5B7F" w:rsidRPr="00EC5B7F" w:rsidRDefault="00EC5B7F" w:rsidP="00EC5B7F">
      <w:pPr>
        <w:numPr>
          <w:ilvl w:val="0"/>
          <w:numId w:val="10"/>
        </w:numPr>
        <w:spacing w:line="360" w:lineRule="auto"/>
        <w:ind w:left="709" w:hanging="283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esercizio dei diritti del titolare del trattamento (ad es. diritto di difesa in giudizio).</w:t>
      </w:r>
    </w:p>
    <w:p w14:paraId="7135E8D2" w14:textId="77777777" w:rsidR="00EC5B7F" w:rsidRPr="00EC5B7F" w:rsidRDefault="00EC5B7F" w:rsidP="00EC5B7F">
      <w:pPr>
        <w:spacing w:line="360" w:lineRule="auto"/>
        <w:jc w:val="both"/>
        <w:rPr>
          <w:rFonts w:ascii="Poppins" w:eastAsia="SimSun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lastRenderedPageBreak/>
        <w:t>La base</w:t>
      </w:r>
      <w:r w:rsidRPr="00EC5B7F">
        <w:rPr>
          <w:rFonts w:ascii="Poppins" w:eastAsia="SimSun" w:hAnsi="Poppins" w:cs="Poppins"/>
          <w:sz w:val="22"/>
          <w:szCs w:val="22"/>
        </w:rPr>
        <w:t xml:space="preserve"> giuridica del trattamento si fonda sull’attuazione del contratto di locazione e adempimenti connessi, sull’interesse pubblico e sull’esercizio dei pubblici poteri del titolare, e sull’adempimento di obblighi legali.</w:t>
      </w:r>
    </w:p>
    <w:p w14:paraId="3C31B34E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sz w:val="22"/>
          <w:szCs w:val="22"/>
        </w:rPr>
      </w:pPr>
    </w:p>
    <w:p w14:paraId="59B88A48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 xml:space="preserve">MODALITA’ DI TRATTAMENTO DEI DATI E PROCESSO DECISIONALE O DI PROFILAZIONE </w:t>
      </w:r>
    </w:p>
    <w:p w14:paraId="179DC8EC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Il trattamento sarà effettuato anche con l'ausilio di strumenti elettronici e/o automatizzati e, in ottemperanza a quanto previsto dalla normativa vigente in materia, saranno adottate tutte le misure di sicurezza idonee a garantire la riservatezza, l’integrità e l’esattezza dei dati.</w:t>
      </w:r>
    </w:p>
    <w:p w14:paraId="1B31B444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  <w:lang w:eastAsia="en-US"/>
        </w:rPr>
      </w:pPr>
      <w:r w:rsidRPr="00EC5B7F">
        <w:rPr>
          <w:rFonts w:ascii="Poppins" w:hAnsi="Poppins" w:cs="Poppins"/>
          <w:sz w:val="22"/>
          <w:szCs w:val="22"/>
          <w:lang w:eastAsia="en-US"/>
        </w:rPr>
        <w:t>Il titolare non utilizza in alcun modo processi decisionali finalizzati alla profilazione che riguardano i dati personali.</w:t>
      </w:r>
    </w:p>
    <w:p w14:paraId="5CDD66D3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sz w:val="22"/>
          <w:szCs w:val="22"/>
        </w:rPr>
      </w:pPr>
    </w:p>
    <w:p w14:paraId="34BE897D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DESTINATARI E CATEGORIE DI DESTINATARI DATI PERSONALI</w:t>
      </w:r>
    </w:p>
    <w:p w14:paraId="0CAD5C47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 dati saranno trattati dai dipendenti e da altri soggetti autorizzati al trattamento di cui si avvale il Titolare per lo svolgimento della propria attività e da soggetti terzi che svolgono attività di outsourcing per conto del Titolare in qualità di responsabili esterni del trattamento.</w:t>
      </w:r>
    </w:p>
    <w:p w14:paraId="71B9B76D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  <w:highlight w:val="yellow"/>
        </w:rPr>
      </w:pPr>
    </w:p>
    <w:p w14:paraId="7CBED42B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NATURA CONFERIMENTO DEI DATI</w:t>
      </w:r>
    </w:p>
    <w:p w14:paraId="3FDE7453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Il conferimento dei dati ha natura obbligatoria. Non fornire i dati comporta non osservare obblighi di legge e/o impedire che l’Ente possa l’espletare le proprie funzioni istituzionali e/o erogare il servizio.</w:t>
      </w:r>
    </w:p>
    <w:p w14:paraId="542173FC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226B709A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0ECB868F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30F5E1C9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Cs/>
          <w:sz w:val="22"/>
          <w:szCs w:val="22"/>
        </w:rPr>
      </w:pPr>
    </w:p>
    <w:p w14:paraId="63E39A95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DESTINATARI E CATEGORIE DI DESTINATARI DATI PERSONALI/OTTENIMENTO DATI PRESSO TERZI</w:t>
      </w:r>
    </w:p>
    <w:p w14:paraId="2DAE39AB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I dati saranno comunicati a terzi solo se la comunicazione è necessaria all’esecuzione del contratto, nei casi specificati dallo stesso contratto, oppure se necessaria per adempiere ad un obbligo legale o se previsto dalla normativa dell’Unione europea oppure da legge o regolamento. </w:t>
      </w:r>
    </w:p>
    <w:p w14:paraId="0FE73269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In particolare, i dati potranno essere comunicati alle amministrazioni certificanti per accertamenti d’ufficio ai sensi dell’articolo 43 Decreto del Presidente della Repubblica 28 dicembre 2000, n. 445; il trattamento in base a tale disposizione comprende l’accesso diretto agli archivi delle amministrazioni certificanti. </w:t>
      </w:r>
    </w:p>
    <w:p w14:paraId="33859F17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Tratteremo i dati ottenuti dalle amministrazioni certificanti per il completamento dei relativi controlli. I dati ottenuti comprendono anche dati personali relativi alle condanne penali e ai reati o a connesse misure di sicurezza, che saranno richiesti al casellario giudiziario per la verifica dei requisiti di onorabilità secondo quanto previsto dalla normativa in materia. I Suoi dati saranno pubblicati nella sezione “Amministrazione trasparente” nei casi previsti dalla normativa in materia di trasparenza. Per il trattamento dei dati ci avvaliamo di responsabili del trattamento che trattano i dati per nostro conto, il cui elenco aggiornato è reperibile esercitando il diritto di accesso.</w:t>
      </w:r>
    </w:p>
    <w:p w14:paraId="283510FF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16D9BFBC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EC5B7F">
        <w:rPr>
          <w:rFonts w:ascii="Poppins" w:hAnsi="Poppins" w:cs="Poppins"/>
          <w:b/>
          <w:bCs/>
          <w:sz w:val="22"/>
          <w:szCs w:val="22"/>
        </w:rPr>
        <w:t>PERIODO DI CONSERVAZIONE DEI DATI</w:t>
      </w:r>
    </w:p>
    <w:p w14:paraId="3A9D5282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I dati personali saranno conservati per il periodo strettamente necessario all’esecuzione del compito o della funzione di interesse pubblico e comunque entro i termini di legge fissati.</w:t>
      </w:r>
    </w:p>
    <w:p w14:paraId="40731C72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</w:p>
    <w:p w14:paraId="1B170560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eastAsia="Times New Roman" w:hAnsi="Poppins" w:cs="Poppins"/>
          <w:b/>
          <w:bCs/>
          <w:sz w:val="22"/>
          <w:szCs w:val="22"/>
          <w:lang w:eastAsia="it-IT"/>
        </w:rPr>
      </w:pPr>
      <w:bookmarkStart w:id="0" w:name="_Hlk7702677"/>
      <w:r w:rsidRPr="00EC5B7F">
        <w:rPr>
          <w:rFonts w:ascii="Poppins" w:hAnsi="Poppins" w:cs="Poppins"/>
          <w:b/>
          <w:sz w:val="22"/>
          <w:szCs w:val="22"/>
          <w:lang w:eastAsia="it-IT"/>
        </w:rPr>
        <w:lastRenderedPageBreak/>
        <w:t>LUOGO</w:t>
      </w:r>
      <w:r w:rsidRPr="00EC5B7F">
        <w:rPr>
          <w:rFonts w:ascii="Poppins" w:eastAsia="Times New Roman" w:hAnsi="Poppins" w:cs="Poppins"/>
          <w:b/>
          <w:bCs/>
          <w:sz w:val="22"/>
          <w:szCs w:val="22"/>
          <w:lang w:eastAsia="it-IT"/>
        </w:rPr>
        <w:t xml:space="preserve"> DI TRATTAMENTO DEI DATI</w:t>
      </w:r>
      <w:bookmarkEnd w:id="0"/>
    </w:p>
    <w:p w14:paraId="5D36040C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bookmarkStart w:id="1" w:name="_Hlk53731450"/>
      <w:r w:rsidRPr="00EC5B7F">
        <w:rPr>
          <w:rFonts w:ascii="Poppins" w:hAnsi="Poppins" w:cs="Poppins"/>
          <w:sz w:val="22"/>
          <w:szCs w:val="22"/>
        </w:rPr>
        <w:t>I dati personali saranno trattati all’interno dell’Unione Europea.</w:t>
      </w:r>
    </w:p>
    <w:bookmarkEnd w:id="1"/>
    <w:p w14:paraId="7C4627D5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Ove si rendesse necessario, il Titolare avrà facoltà di spostare l’ubicazione dei propri archivi informatici in altri Paesi extra europei, assicurando da subito che il trasferimento dei dati extra-Ue sarà effettuato solo verso Stati in grado di offrire un livello di protezione adeguato agli standard previsti dalla normativa vigente in materia, ai sensi degli artt. 45, 46 e 49 del Reg. Ue 2016/679.</w:t>
      </w:r>
    </w:p>
    <w:p w14:paraId="2A7310AA" w14:textId="77777777" w:rsidR="00EC5B7F" w:rsidRPr="00EC5B7F" w:rsidRDefault="00EC5B7F" w:rsidP="00EC5B7F">
      <w:pPr>
        <w:spacing w:line="360" w:lineRule="auto"/>
        <w:jc w:val="both"/>
        <w:rPr>
          <w:rFonts w:ascii="Poppins" w:hAnsi="Poppins" w:cs="Poppins"/>
          <w:b/>
          <w:sz w:val="22"/>
          <w:szCs w:val="22"/>
        </w:rPr>
      </w:pPr>
    </w:p>
    <w:p w14:paraId="1B530E05" w14:textId="77777777" w:rsidR="00EC5B7F" w:rsidRPr="00EC5B7F" w:rsidRDefault="00EC5B7F" w:rsidP="00EC5B7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Poppins" w:hAnsi="Poppins" w:cs="Poppins"/>
          <w:b/>
          <w:sz w:val="22"/>
          <w:szCs w:val="22"/>
          <w:lang w:eastAsia="it-IT"/>
        </w:rPr>
      </w:pPr>
      <w:r w:rsidRPr="00EC5B7F">
        <w:rPr>
          <w:rFonts w:ascii="Poppins" w:hAnsi="Poppins" w:cs="Poppins"/>
          <w:b/>
          <w:sz w:val="22"/>
          <w:szCs w:val="22"/>
          <w:lang w:eastAsia="it-IT"/>
        </w:rPr>
        <w:t>DIRITTI DELL’INTERESSATO IN RIFERIMENTO AL TRATTAMENTO DEI DATI</w:t>
      </w:r>
    </w:p>
    <w:p w14:paraId="5C4D9B80" w14:textId="77777777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Ai sensi degli articoli 15, 16, 17, 18, 19, 20, 21, e 77 del Regolamento Ue, si informa l’Interessato che: </w:t>
      </w:r>
    </w:p>
    <w:p w14:paraId="2853547E" w14:textId="77777777" w:rsidR="00EC5B7F" w:rsidRPr="00EC5B7F" w:rsidRDefault="00EC5B7F" w:rsidP="00EC5B7F">
      <w:pPr>
        <w:pStyle w:val="Corpotesto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ha il diritto di chiedere l'accesso ai dati personali, la rettifica, la cancellazione degli stessi o la limitazione del trattamento che lo riguardano o di opporsi al loro trattamento, e il trasferimento presso altro titolare dei propri dati nei casi previsti; </w:t>
      </w:r>
    </w:p>
    <w:p w14:paraId="1FDD3B32" w14:textId="77777777" w:rsidR="00EC5B7F" w:rsidRPr="00EC5B7F" w:rsidRDefault="00EC5B7F" w:rsidP="00EC5B7F">
      <w:pPr>
        <w:pStyle w:val="Corpotesto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>le eventuali rettifiche o cancellazioni o limitazioni del trattamento effettuate su richiesta dell’interessato - salvo che ciò si riveli impossibile o implichi uno sforzo sproporzionato – saranno comunicati dalla Scrivente a ciascuno dei responsabili a cui sono stati trasmessi i dati personali;</w:t>
      </w:r>
    </w:p>
    <w:p w14:paraId="1B9BC61B" w14:textId="77777777" w:rsidR="00EC5B7F" w:rsidRPr="00EC5B7F" w:rsidRDefault="00EC5B7F" w:rsidP="00EC5B7F">
      <w:pPr>
        <w:pStyle w:val="Corpotesto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ha il diritto di proporre reclamo al Garante per la protezione dei dati personali, seguendo le procedure e le indicazioni pubblicate sul sito web ufficiale dell’Autorità su </w:t>
      </w:r>
      <w:hyperlink r:id="rId9" w:history="1">
        <w:r w:rsidRPr="00EC5B7F">
          <w:rPr>
            <w:rStyle w:val="Collegamentoipertestuale"/>
            <w:rFonts w:ascii="Poppins" w:hAnsi="Poppins" w:cs="Poppins"/>
            <w:sz w:val="22"/>
            <w:szCs w:val="22"/>
          </w:rPr>
          <w:t>www.garanteprivacy.it</w:t>
        </w:r>
      </w:hyperlink>
      <w:r w:rsidRPr="00EC5B7F">
        <w:rPr>
          <w:rFonts w:ascii="Poppins" w:hAnsi="Poppins" w:cs="Poppins"/>
          <w:sz w:val="22"/>
          <w:szCs w:val="22"/>
        </w:rPr>
        <w:t xml:space="preserve">. </w:t>
      </w:r>
    </w:p>
    <w:p w14:paraId="420BB9DF" w14:textId="77777777" w:rsidR="00EC5B7F" w:rsidRPr="00EC5B7F" w:rsidRDefault="00EC5B7F" w:rsidP="00EC5B7F">
      <w:pPr>
        <w:pStyle w:val="Corpotesto"/>
        <w:spacing w:after="0" w:line="360" w:lineRule="auto"/>
        <w:contextualSpacing/>
        <w:jc w:val="both"/>
        <w:rPr>
          <w:rFonts w:ascii="Poppins" w:hAnsi="Poppins" w:cs="Poppins"/>
          <w:b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L’esercizio dei diritti non è soggetto ad alcun vincolo di forma ed è gratuito. </w:t>
      </w:r>
    </w:p>
    <w:p w14:paraId="56E68577" w14:textId="77777777" w:rsidR="00EC5B7F" w:rsidRPr="00EC5B7F" w:rsidRDefault="00EC5B7F" w:rsidP="00EC5B7F">
      <w:pPr>
        <w:tabs>
          <w:tab w:val="num" w:pos="426"/>
        </w:tabs>
        <w:spacing w:line="360" w:lineRule="auto"/>
        <w:ind w:hanging="426"/>
        <w:jc w:val="both"/>
        <w:rPr>
          <w:rFonts w:ascii="Poppins" w:hAnsi="Poppins" w:cs="Poppins"/>
          <w:sz w:val="22"/>
          <w:szCs w:val="22"/>
        </w:rPr>
      </w:pPr>
    </w:p>
    <w:p w14:paraId="3DC27C4A" w14:textId="11FB0469" w:rsidR="00EC5B7F" w:rsidRPr="00EC5B7F" w:rsidRDefault="00EC5B7F" w:rsidP="00EC5B7F">
      <w:pPr>
        <w:pStyle w:val="Corpotesto"/>
        <w:spacing w:after="0" w:line="360" w:lineRule="auto"/>
        <w:jc w:val="both"/>
        <w:rPr>
          <w:rFonts w:ascii="Poppins" w:hAnsi="Poppins" w:cs="Poppins"/>
          <w:sz w:val="22"/>
          <w:szCs w:val="22"/>
        </w:rPr>
      </w:pPr>
      <w:r w:rsidRPr="00EC5B7F">
        <w:rPr>
          <w:rFonts w:ascii="Poppins" w:hAnsi="Poppins" w:cs="Poppins"/>
          <w:sz w:val="22"/>
          <w:szCs w:val="22"/>
        </w:rPr>
        <w:t xml:space="preserve">Informativa aggiornata al </w:t>
      </w:r>
      <w:r w:rsidR="00FB48E3">
        <w:rPr>
          <w:rFonts w:ascii="Poppins" w:hAnsi="Poppins" w:cs="Poppins"/>
          <w:sz w:val="22"/>
          <w:szCs w:val="22"/>
        </w:rPr>
        <w:t>4.6.2025</w:t>
      </w:r>
      <w:r w:rsidRPr="00EC5B7F">
        <w:rPr>
          <w:rFonts w:ascii="Poppins" w:hAnsi="Poppins" w:cs="Poppins"/>
          <w:sz w:val="22"/>
          <w:szCs w:val="22"/>
        </w:rPr>
        <w:t xml:space="preserve">. </w:t>
      </w:r>
    </w:p>
    <w:p w14:paraId="618125FA" w14:textId="23843952" w:rsidR="00110DD8" w:rsidRPr="00EC5B7F" w:rsidRDefault="00110DD8" w:rsidP="00EC5B7F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sectPr w:rsidR="00110DD8" w:rsidRPr="00EC5B7F" w:rsidSect="00EE6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9F30" w14:textId="77777777" w:rsidR="00FA68A6" w:rsidRDefault="00FA68A6" w:rsidP="00A15851">
      <w:r>
        <w:separator/>
      </w:r>
    </w:p>
  </w:endnote>
  <w:endnote w:type="continuationSeparator" w:id="0">
    <w:p w14:paraId="20A701D7" w14:textId="77777777" w:rsidR="00FA68A6" w:rsidRDefault="00FA68A6" w:rsidP="00A1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51B2" w14:textId="77777777" w:rsidR="006D6111" w:rsidRDefault="006D61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357D" w14:textId="77777777" w:rsidR="006D6111" w:rsidRDefault="006D61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389A" w14:textId="77777777" w:rsidR="006D6111" w:rsidRDefault="006D6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CED2" w14:textId="77777777" w:rsidR="00FA68A6" w:rsidRDefault="00FA68A6" w:rsidP="00A15851">
      <w:r>
        <w:separator/>
      </w:r>
    </w:p>
  </w:footnote>
  <w:footnote w:type="continuationSeparator" w:id="0">
    <w:p w14:paraId="6BB38490" w14:textId="77777777" w:rsidR="00FA68A6" w:rsidRDefault="00FA68A6" w:rsidP="00A1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F247" w14:textId="77777777" w:rsidR="006D6111" w:rsidRDefault="006D61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03B3" w14:textId="72949800" w:rsidR="00A15851" w:rsidRDefault="00A1585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83834" wp14:editId="3B07B59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400" cy="1068479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7290" w14:textId="77777777" w:rsidR="006D6111" w:rsidRDefault="006D61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FFFFF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B12A41"/>
    <w:multiLevelType w:val="hybridMultilevel"/>
    <w:tmpl w:val="60F4CBD0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63657B8"/>
    <w:multiLevelType w:val="hybridMultilevel"/>
    <w:tmpl w:val="850C9C5C"/>
    <w:lvl w:ilvl="0" w:tplc="C262B91C">
      <w:start w:val="1"/>
      <w:numFmt w:val="bullet"/>
      <w:lvlText w:val="-"/>
      <w:lvlJc w:val="left"/>
      <w:pPr>
        <w:ind w:left="1457" w:hanging="360"/>
      </w:pPr>
      <w:rPr>
        <w:rFonts w:ascii="Poppins" w:eastAsiaTheme="minorHAnsi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1C8833CA"/>
    <w:multiLevelType w:val="hybridMultilevel"/>
    <w:tmpl w:val="FEA82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0BED"/>
    <w:multiLevelType w:val="hybridMultilevel"/>
    <w:tmpl w:val="C81C7360"/>
    <w:lvl w:ilvl="0" w:tplc="7C4CF880">
      <w:numFmt w:val="bullet"/>
      <w:lvlText w:val="-"/>
      <w:lvlJc w:val="left"/>
      <w:pPr>
        <w:ind w:left="1069" w:hanging="360"/>
      </w:pPr>
      <w:rPr>
        <w:rFonts w:ascii="Verdana" w:eastAsia="NSimSun" w:hAnsi="Verdana" w:cs="Lucida San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A01C21"/>
    <w:multiLevelType w:val="hybridMultilevel"/>
    <w:tmpl w:val="9238D758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11CE3"/>
    <w:multiLevelType w:val="hybridMultilevel"/>
    <w:tmpl w:val="CDC80050"/>
    <w:lvl w:ilvl="0" w:tplc="A0C05CDA">
      <w:numFmt w:val="bullet"/>
      <w:lvlText w:val="-"/>
      <w:lvlJc w:val="left"/>
      <w:pPr>
        <w:ind w:left="1287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3145976">
    <w:abstractNumId w:val="0"/>
  </w:num>
  <w:num w:numId="2" w16cid:durableId="1340158927">
    <w:abstractNumId w:val="1"/>
  </w:num>
  <w:num w:numId="3" w16cid:durableId="1234701648">
    <w:abstractNumId w:val="2"/>
  </w:num>
  <w:num w:numId="4" w16cid:durableId="1972437516">
    <w:abstractNumId w:val="3"/>
  </w:num>
  <w:num w:numId="5" w16cid:durableId="834343685">
    <w:abstractNumId w:val="7"/>
  </w:num>
  <w:num w:numId="6" w16cid:durableId="20506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4690">
    <w:abstractNumId w:val="4"/>
  </w:num>
  <w:num w:numId="8" w16cid:durableId="1668244744">
    <w:abstractNumId w:val="5"/>
  </w:num>
  <w:num w:numId="9" w16cid:durableId="379284887">
    <w:abstractNumId w:val="8"/>
  </w:num>
  <w:num w:numId="10" w16cid:durableId="2085683800">
    <w:abstractNumId w:val="9"/>
  </w:num>
  <w:num w:numId="11" w16cid:durableId="506947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1"/>
    <w:rsid w:val="00040431"/>
    <w:rsid w:val="0004092F"/>
    <w:rsid w:val="000654CD"/>
    <w:rsid w:val="00110DD8"/>
    <w:rsid w:val="00197153"/>
    <w:rsid w:val="001D5AB8"/>
    <w:rsid w:val="001D69FA"/>
    <w:rsid w:val="002A014B"/>
    <w:rsid w:val="002C027A"/>
    <w:rsid w:val="00311B19"/>
    <w:rsid w:val="00375D2E"/>
    <w:rsid w:val="003D6BFE"/>
    <w:rsid w:val="00404D22"/>
    <w:rsid w:val="00514E29"/>
    <w:rsid w:val="005A49AC"/>
    <w:rsid w:val="005C562E"/>
    <w:rsid w:val="005F362F"/>
    <w:rsid w:val="006D6111"/>
    <w:rsid w:val="007959B7"/>
    <w:rsid w:val="008715A8"/>
    <w:rsid w:val="00921E68"/>
    <w:rsid w:val="00A15851"/>
    <w:rsid w:val="00A7116C"/>
    <w:rsid w:val="00A90BCD"/>
    <w:rsid w:val="00B54744"/>
    <w:rsid w:val="00BA462C"/>
    <w:rsid w:val="00C667FC"/>
    <w:rsid w:val="00EC5B7F"/>
    <w:rsid w:val="00EE6508"/>
    <w:rsid w:val="00FA46DA"/>
    <w:rsid w:val="00FA68A6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858A"/>
  <w15:chartTrackingRefBased/>
  <w15:docId w15:val="{D5DF5314-2C55-874B-95D4-F5D538B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F362F"/>
    <w:pPr>
      <w:keepNext/>
      <w:numPr>
        <w:ilvl w:val="2"/>
        <w:numId w:val="1"/>
      </w:numPr>
      <w:tabs>
        <w:tab w:val="left" w:pos="0"/>
      </w:tabs>
      <w:suppressAutoHyphens/>
      <w:ind w:right="849"/>
      <w:jc w:val="center"/>
      <w:outlineLvl w:val="2"/>
    </w:pPr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5F362F"/>
    <w:pPr>
      <w:keepNext/>
      <w:numPr>
        <w:ilvl w:val="4"/>
        <w:numId w:val="1"/>
      </w:numPr>
      <w:suppressAutoHyphens/>
      <w:ind w:right="-1"/>
      <w:jc w:val="center"/>
      <w:outlineLvl w:val="4"/>
    </w:pPr>
    <w:rPr>
      <w:rFonts w:ascii="Arial" w:eastAsia="Times New Roman" w:hAnsi="Arial" w:cs="Arial"/>
      <w:kern w:val="2"/>
      <w:sz w:val="32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851"/>
  </w:style>
  <w:style w:type="paragraph" w:styleId="Pidipagina">
    <w:name w:val="footer"/>
    <w:basedOn w:val="Normale"/>
    <w:link w:val="Pidipagina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851"/>
  </w:style>
  <w:style w:type="character" w:customStyle="1" w:styleId="Titolo3Carattere">
    <w:name w:val="Titolo 3 Carattere"/>
    <w:basedOn w:val="Carpredefinitoparagrafo"/>
    <w:link w:val="Titolo3"/>
    <w:rsid w:val="005F362F"/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5F362F"/>
    <w:rPr>
      <w:rFonts w:ascii="Arial" w:eastAsia="Times New Roman" w:hAnsi="Arial" w:cs="Arial"/>
      <w:kern w:val="2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rsid w:val="005F362F"/>
    <w:pPr>
      <w:suppressAutoHyphens/>
      <w:spacing w:after="1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F362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5F362F"/>
    <w:pPr>
      <w:suppressAutoHyphens/>
      <w:ind w:right="1133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Default">
    <w:name w:val="Default"/>
    <w:rsid w:val="005F362F"/>
    <w:pPr>
      <w:widowControl w:val="0"/>
      <w:suppressAutoHyphens/>
    </w:pPr>
    <w:rPr>
      <w:rFonts w:ascii="Verdana" w:eastAsia="NSimSun" w:hAnsi="Verdana" w:cs="Lucida Sans"/>
      <w:color w:val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D6B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EC5B7F"/>
    <w:rPr>
      <w:rFonts w:ascii="Times New Roman" w:hAnsi="Times New Roman"/>
      <w:dstrike w:val="0"/>
      <w:color w:val="auto"/>
      <w:sz w:val="16"/>
      <w:u w:val="none"/>
      <w:vertAlign w:val="baseline"/>
    </w:rPr>
  </w:style>
  <w:style w:type="paragraph" w:styleId="Nessunaspaziatura">
    <w:name w:val="No Spacing"/>
    <w:link w:val="NessunaspaziaturaCarattere"/>
    <w:uiPriority w:val="1"/>
    <w:qFormat/>
    <w:rsid w:val="00EC5B7F"/>
    <w:rPr>
      <w:rFonts w:ascii="Calibri" w:eastAsia="Calibri" w:hAnsi="Calibri" w:cs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EC5B7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gadler@pec.gadler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po@studiogadler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cattoni</dc:creator>
  <cp:keywords/>
  <dc:description/>
  <cp:lastModifiedBy>Direttore</cp:lastModifiedBy>
  <cp:revision>3</cp:revision>
  <dcterms:created xsi:type="dcterms:W3CDTF">2024-08-12T10:09:00Z</dcterms:created>
  <dcterms:modified xsi:type="dcterms:W3CDTF">2025-06-04T09:04:00Z</dcterms:modified>
</cp:coreProperties>
</file>